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ED" w:rsidRPr="00B6147A" w:rsidRDefault="00B6147A">
      <w:pPr>
        <w:pStyle w:val="1"/>
        <w:spacing w:after="166"/>
        <w:rPr>
          <w:lang w:val="en-US"/>
        </w:rPr>
      </w:pPr>
      <w:r>
        <w:rPr>
          <w:lang w:val="en-US"/>
        </w:rPr>
        <w:t>REGIONAL COMMONWEALTH IN THE FIELD OF COMMUNICATIONS</w:t>
      </w:r>
      <w:r w:rsidR="009A71EB" w:rsidRPr="00B6147A">
        <w:rPr>
          <w:lang w:val="en-US"/>
        </w:rPr>
        <w:t xml:space="preserve"> (</w:t>
      </w:r>
      <w:r>
        <w:rPr>
          <w:lang w:val="en-US"/>
        </w:rPr>
        <w:t>RCC</w:t>
      </w:r>
      <w:r w:rsidR="009A71EB" w:rsidRPr="00B6147A">
        <w:rPr>
          <w:lang w:val="en-US"/>
        </w:rPr>
        <w:t>)</w:t>
      </w:r>
    </w:p>
    <w:p w:rsidR="00BD41ED" w:rsidRPr="00B6147A" w:rsidRDefault="00B6147A" w:rsidP="00B6147A">
      <w:pPr>
        <w:spacing w:after="304" w:line="238" w:lineRule="auto"/>
        <w:ind w:left="249" w:right="0" w:firstLine="0"/>
        <w:jc w:val="center"/>
        <w:rPr>
          <w:lang w:val="en-US"/>
        </w:rPr>
      </w:pPr>
      <w:r>
        <w:rPr>
          <w:sz w:val="30"/>
          <w:lang w:val="en-US"/>
        </w:rPr>
        <w:t>BOARD</w:t>
      </w:r>
      <w:r w:rsidRPr="00B6147A">
        <w:rPr>
          <w:sz w:val="30"/>
          <w:lang w:val="en-US"/>
        </w:rPr>
        <w:t xml:space="preserve"> </w:t>
      </w:r>
      <w:r>
        <w:rPr>
          <w:sz w:val="30"/>
          <w:lang w:val="en-US"/>
        </w:rPr>
        <w:t>OF</w:t>
      </w:r>
      <w:r w:rsidRPr="00B6147A">
        <w:rPr>
          <w:sz w:val="30"/>
          <w:lang w:val="en-US"/>
        </w:rPr>
        <w:t xml:space="preserve"> </w:t>
      </w:r>
      <w:r>
        <w:rPr>
          <w:sz w:val="30"/>
          <w:lang w:val="en-US"/>
        </w:rPr>
        <w:t>THE</w:t>
      </w:r>
      <w:r w:rsidRPr="00B6147A">
        <w:rPr>
          <w:sz w:val="30"/>
          <w:lang w:val="en-US"/>
        </w:rPr>
        <w:t xml:space="preserve"> </w:t>
      </w:r>
      <w:r>
        <w:rPr>
          <w:sz w:val="30"/>
          <w:lang w:val="en-US"/>
        </w:rPr>
        <w:t>COMMUNICATIONS</w:t>
      </w:r>
      <w:r w:rsidRPr="00B6147A">
        <w:rPr>
          <w:sz w:val="30"/>
          <w:lang w:val="en-US"/>
        </w:rPr>
        <w:t xml:space="preserve"> </w:t>
      </w:r>
      <w:r>
        <w:rPr>
          <w:sz w:val="30"/>
          <w:lang w:val="en-US"/>
        </w:rPr>
        <w:t>ADMINISTRATIONS</w:t>
      </w:r>
      <w:r w:rsidRPr="00B6147A">
        <w:rPr>
          <w:sz w:val="30"/>
          <w:lang w:val="en-US"/>
        </w:rPr>
        <w:t xml:space="preserve"> </w:t>
      </w:r>
      <w:r w:rsidRPr="00B6147A">
        <w:rPr>
          <w:sz w:val="30"/>
          <w:lang w:val="en-US"/>
        </w:rPr>
        <w:br/>
      </w:r>
      <w:r>
        <w:rPr>
          <w:sz w:val="30"/>
          <w:lang w:val="en-US"/>
        </w:rPr>
        <w:t>COORDINATION</w:t>
      </w:r>
      <w:r w:rsidRPr="00B6147A">
        <w:rPr>
          <w:sz w:val="30"/>
          <w:lang w:val="en-US"/>
        </w:rPr>
        <w:t xml:space="preserve"> </w:t>
      </w:r>
      <w:r>
        <w:rPr>
          <w:sz w:val="30"/>
          <w:lang w:val="en-US"/>
        </w:rPr>
        <w:t>COUNCIL</w:t>
      </w:r>
      <w:r w:rsidRPr="00B6147A">
        <w:rPr>
          <w:sz w:val="30"/>
          <w:lang w:val="en-US"/>
        </w:rPr>
        <w:t xml:space="preserve"> </w:t>
      </w:r>
      <w:r>
        <w:rPr>
          <w:sz w:val="30"/>
          <w:lang w:val="en-US"/>
        </w:rPr>
        <w:t>OF</w:t>
      </w:r>
      <w:r w:rsidRPr="00B6147A">
        <w:rPr>
          <w:sz w:val="30"/>
          <w:lang w:val="en-US"/>
        </w:rPr>
        <w:t xml:space="preserve"> </w:t>
      </w:r>
      <w:r>
        <w:rPr>
          <w:sz w:val="30"/>
          <w:lang w:val="en-US"/>
        </w:rPr>
        <w:t>THE CIS MEMBER-STATES ON THE INFORMATIZATION AT THE RCC</w:t>
      </w:r>
    </w:p>
    <w:p w:rsidR="00BD41ED" w:rsidRPr="00B6147A" w:rsidRDefault="00B6147A">
      <w:pPr>
        <w:pStyle w:val="1"/>
        <w:spacing w:after="199"/>
        <w:ind w:right="101"/>
        <w:rPr>
          <w:lang w:val="en-US"/>
        </w:rPr>
      </w:pPr>
      <w:r>
        <w:rPr>
          <w:lang w:val="en-US"/>
        </w:rPr>
        <w:t>Decision</w:t>
      </w:r>
      <w:r w:rsidR="009A71EB" w:rsidRPr="00B6147A">
        <w:rPr>
          <w:lang w:val="en-US"/>
        </w:rPr>
        <w:t xml:space="preserve"> </w:t>
      </w:r>
      <w:r w:rsidRPr="00B6147A">
        <w:rPr>
          <w:lang w:val="en-US"/>
        </w:rPr>
        <w:t>№</w:t>
      </w:r>
      <w:r w:rsidR="009A71EB" w:rsidRPr="00B6147A">
        <w:rPr>
          <w:lang w:val="en-US"/>
        </w:rPr>
        <w:t xml:space="preserve"> 55/25-2</w:t>
      </w:r>
    </w:p>
    <w:p w:rsidR="00BD41ED" w:rsidRPr="00B6147A" w:rsidRDefault="009A71EB">
      <w:pPr>
        <w:tabs>
          <w:tab w:val="right" w:pos="9693"/>
        </w:tabs>
        <w:spacing w:after="252" w:line="259" w:lineRule="auto"/>
        <w:ind w:left="-5" w:right="0" w:firstLine="0"/>
        <w:jc w:val="left"/>
        <w:rPr>
          <w:lang w:val="en-US"/>
        </w:rPr>
      </w:pPr>
      <w:r w:rsidRPr="00B6147A">
        <w:rPr>
          <w:sz w:val="26"/>
          <w:lang w:val="en-US"/>
        </w:rPr>
        <w:t xml:space="preserve">16-17 </w:t>
      </w:r>
      <w:r w:rsidR="00B6147A">
        <w:rPr>
          <w:sz w:val="26"/>
          <w:lang w:val="en-US"/>
        </w:rPr>
        <w:t>September</w:t>
      </w:r>
      <w:r w:rsidRPr="00B6147A">
        <w:rPr>
          <w:sz w:val="26"/>
          <w:lang w:val="en-US"/>
        </w:rPr>
        <w:t xml:space="preserve"> 2019</w:t>
      </w:r>
      <w:r w:rsidRPr="00B6147A">
        <w:rPr>
          <w:sz w:val="26"/>
          <w:lang w:val="en-US"/>
        </w:rPr>
        <w:tab/>
      </w:r>
      <w:r w:rsidR="00B6147A">
        <w:rPr>
          <w:sz w:val="26"/>
          <w:lang w:val="en-US"/>
        </w:rPr>
        <w:t>Protocol</w:t>
      </w:r>
      <w:r w:rsidRPr="00B6147A">
        <w:rPr>
          <w:sz w:val="26"/>
          <w:lang w:val="en-US"/>
        </w:rPr>
        <w:t xml:space="preserve"> N2 55/25</w:t>
      </w:r>
    </w:p>
    <w:p w:rsidR="00BD41ED" w:rsidRPr="00B6147A" w:rsidRDefault="00B6147A" w:rsidP="00B6147A">
      <w:pPr>
        <w:spacing w:after="223" w:line="259" w:lineRule="auto"/>
        <w:ind w:left="1441" w:right="0" w:hanging="10"/>
        <w:jc w:val="center"/>
        <w:rPr>
          <w:lang w:val="en-US"/>
        </w:rPr>
      </w:pPr>
      <w:r w:rsidRPr="00B6147A">
        <w:rPr>
          <w:sz w:val="26"/>
          <w:lang w:val="en-US"/>
        </w:rPr>
        <w:t>About the prospects of 5G technology development in the</w:t>
      </w:r>
      <w:r>
        <w:rPr>
          <w:sz w:val="26"/>
          <w:lang w:val="en-US"/>
        </w:rPr>
        <w:t xml:space="preserve"> countries of the</w:t>
      </w:r>
      <w:r w:rsidRPr="00B6147A">
        <w:rPr>
          <w:sz w:val="26"/>
          <w:lang w:val="en-US"/>
        </w:rPr>
        <w:t xml:space="preserve"> RCC member</w:t>
      </w:r>
      <w:r>
        <w:rPr>
          <w:sz w:val="26"/>
          <w:lang w:val="en-US"/>
        </w:rPr>
        <w:t>s</w:t>
      </w:r>
    </w:p>
    <w:p w:rsidR="00BD41ED" w:rsidRPr="00B6147A" w:rsidRDefault="00B6147A">
      <w:pPr>
        <w:spacing w:after="265"/>
        <w:ind w:left="9" w:right="4"/>
        <w:rPr>
          <w:lang w:val="en-US"/>
        </w:rPr>
      </w:pPr>
      <w:r w:rsidRPr="00B6147A">
        <w:rPr>
          <w:lang w:val="en-US"/>
        </w:rPr>
        <w:t>Having heard and discussed information on this issue, emphasizing the key role of ITU in regulating such a limited resource as the radio frequency spectrum, taking into account that the potential inherent in 5G technologies provides conditions for long-term digital transformation and contributes to the development of the information society in the RCC member countries, taking into account that in the near future the task is to balance the needs for 5G spectrum and 3G and 4G services that continue to be deployed in the market of the</w:t>
      </w:r>
      <w:r>
        <w:rPr>
          <w:lang w:val="en-US"/>
        </w:rPr>
        <w:t xml:space="preserve"> countries of the </w:t>
      </w:r>
      <w:r w:rsidRPr="00B6147A">
        <w:rPr>
          <w:lang w:val="en-US"/>
        </w:rPr>
        <w:t>RCC member</w:t>
      </w:r>
      <w:r w:rsidR="009A71EB" w:rsidRPr="00B6147A">
        <w:rPr>
          <w:lang w:val="en-US"/>
        </w:rPr>
        <w:t>,</w:t>
      </w:r>
    </w:p>
    <w:p w:rsidR="00BD41ED" w:rsidRDefault="00B6147A">
      <w:pPr>
        <w:spacing w:after="223" w:line="259" w:lineRule="auto"/>
        <w:ind w:left="735" w:right="0" w:hanging="10"/>
        <w:jc w:val="left"/>
      </w:pPr>
      <w:r>
        <w:rPr>
          <w:sz w:val="26"/>
          <w:lang w:val="en-US"/>
        </w:rPr>
        <w:t>The Heads decided</w:t>
      </w:r>
      <w:r w:rsidR="009A71EB">
        <w:rPr>
          <w:sz w:val="26"/>
        </w:rPr>
        <w:t>:</w:t>
      </w:r>
    </w:p>
    <w:p w:rsidR="00BD41ED" w:rsidRPr="00B6147A" w:rsidRDefault="00B6147A">
      <w:pPr>
        <w:numPr>
          <w:ilvl w:val="0"/>
          <w:numId w:val="1"/>
        </w:numPr>
        <w:ind w:right="4"/>
        <w:rPr>
          <w:lang w:val="en-US"/>
        </w:rPr>
      </w:pPr>
      <w:r w:rsidRPr="00B6147A">
        <w:rPr>
          <w:lang w:val="en-US"/>
        </w:rPr>
        <w:t xml:space="preserve">Take note of the information on the development of 5G technology in the </w:t>
      </w:r>
      <w:r>
        <w:rPr>
          <w:lang w:val="en-US"/>
        </w:rPr>
        <w:t xml:space="preserve">countries of the </w:t>
      </w:r>
      <w:r w:rsidRPr="00B6147A">
        <w:rPr>
          <w:lang w:val="en-US"/>
        </w:rPr>
        <w:t>RCC member</w:t>
      </w:r>
      <w:r w:rsidR="009A71EB" w:rsidRPr="00B6147A">
        <w:rPr>
          <w:lang w:val="en-US"/>
        </w:rPr>
        <w:t>.</w:t>
      </w:r>
    </w:p>
    <w:p w:rsidR="00BD41ED" w:rsidRPr="00B6147A" w:rsidRDefault="00B6147A">
      <w:pPr>
        <w:numPr>
          <w:ilvl w:val="0"/>
          <w:numId w:val="1"/>
        </w:numPr>
        <w:ind w:right="4"/>
        <w:rPr>
          <w:lang w:val="en-US"/>
        </w:rPr>
      </w:pPr>
      <w:r w:rsidRPr="00B6147A">
        <w:rPr>
          <w:lang w:val="en-US"/>
        </w:rPr>
        <w:t>Recommend that the RCC communications administrations, taking into account the strategy and the leading role of ITU in the regulation of radio frequency spectrum, continue to work at the national level to implement measures related to the identification of the spectrum in priority bands necessary for the introduction of 5G technology in the state programs of their countries</w:t>
      </w:r>
      <w:r w:rsidR="009A71EB" w:rsidRPr="00B6147A">
        <w:rPr>
          <w:lang w:val="en-US"/>
        </w:rPr>
        <w:t>.</w:t>
      </w:r>
    </w:p>
    <w:p w:rsidR="00BD41ED" w:rsidRPr="00B6147A" w:rsidRDefault="00B6147A">
      <w:pPr>
        <w:numPr>
          <w:ilvl w:val="0"/>
          <w:numId w:val="1"/>
        </w:numPr>
        <w:ind w:right="4"/>
        <w:rPr>
          <w:lang w:val="en-US"/>
        </w:rPr>
      </w:pPr>
      <w:r w:rsidRPr="00B6147A">
        <w:rPr>
          <w:lang w:val="en-US"/>
        </w:rPr>
        <w:t>To charge the RCC Commission on regulation of radiofrequency spectrum and satellite orbits to continue work on a coordinated approach in the</w:t>
      </w:r>
      <w:r>
        <w:rPr>
          <w:lang w:val="en-US"/>
        </w:rPr>
        <w:t xml:space="preserve"> countries of the</w:t>
      </w:r>
      <w:r w:rsidRPr="00B6147A">
        <w:rPr>
          <w:lang w:val="en-US"/>
        </w:rPr>
        <w:t xml:space="preserve"> RCC </w:t>
      </w:r>
      <w:r>
        <w:rPr>
          <w:lang w:val="en-US"/>
        </w:rPr>
        <w:t>members</w:t>
      </w:r>
      <w:r w:rsidRPr="00B6147A">
        <w:rPr>
          <w:lang w:val="en-US"/>
        </w:rPr>
        <w:t xml:space="preserve"> on the allocation of radio spectrum for radio communication networks, ensuring the development of 5G technology</w:t>
      </w:r>
      <w:r w:rsidR="009A71EB" w:rsidRPr="00B6147A">
        <w:rPr>
          <w:lang w:val="en-US"/>
        </w:rPr>
        <w:t>.</w:t>
      </w:r>
    </w:p>
    <w:p w:rsidR="00BD41ED" w:rsidRDefault="00B6147A">
      <w:pPr>
        <w:numPr>
          <w:ilvl w:val="0"/>
          <w:numId w:val="1"/>
        </w:numPr>
        <w:ind w:right="4"/>
      </w:pPr>
      <w:r>
        <w:rPr>
          <w:lang w:val="en-US"/>
        </w:rPr>
        <w:t>Consider it appropriate</w:t>
      </w:r>
      <w:r w:rsidR="009A71EB">
        <w:t>:</w:t>
      </w:r>
    </w:p>
    <w:p w:rsidR="00BD41ED" w:rsidRPr="00B6147A" w:rsidRDefault="009A71EB">
      <w:pPr>
        <w:ind w:left="9" w:right="4"/>
        <w:rPr>
          <w:lang w:val="en-US"/>
        </w:rPr>
      </w:pPr>
      <w:r>
        <w:rPr>
          <w:noProof/>
        </w:rPr>
        <w:drawing>
          <wp:inline distT="0" distB="0" distL="0" distR="0">
            <wp:extent cx="39629" cy="18290"/>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5"/>
                    <a:stretch>
                      <a:fillRect/>
                    </a:stretch>
                  </pic:blipFill>
                  <pic:spPr>
                    <a:xfrm>
                      <a:off x="0" y="0"/>
                      <a:ext cx="39629" cy="18290"/>
                    </a:xfrm>
                    <a:prstGeom prst="rect">
                      <a:avLst/>
                    </a:prstGeom>
                  </pic:spPr>
                </pic:pic>
              </a:graphicData>
            </a:graphic>
          </wp:inline>
        </w:drawing>
      </w:r>
      <w:r w:rsidRPr="00B6147A">
        <w:rPr>
          <w:lang w:val="en-US"/>
        </w:rPr>
        <w:t xml:space="preserve"> </w:t>
      </w:r>
      <w:r w:rsidR="00B6147A" w:rsidRPr="00B6147A">
        <w:rPr>
          <w:lang w:val="en-US"/>
        </w:rPr>
        <w:t xml:space="preserve">The </w:t>
      </w:r>
      <w:r w:rsidR="00B6147A">
        <w:rPr>
          <w:lang w:val="en-US"/>
        </w:rPr>
        <w:t>H</w:t>
      </w:r>
      <w:r w:rsidR="00B6147A" w:rsidRPr="00B6147A">
        <w:rPr>
          <w:lang w:val="en-US"/>
        </w:rPr>
        <w:t>igh</w:t>
      </w:r>
      <w:r w:rsidR="00B6147A">
        <w:rPr>
          <w:lang w:val="en-US"/>
        </w:rPr>
        <w:t>-L</w:t>
      </w:r>
      <w:r w:rsidR="00B6147A" w:rsidRPr="00B6147A">
        <w:rPr>
          <w:lang w:val="en-US"/>
        </w:rPr>
        <w:t xml:space="preserve">evel </w:t>
      </w:r>
      <w:r w:rsidR="00B6147A">
        <w:rPr>
          <w:lang w:val="en-US"/>
        </w:rPr>
        <w:t>W</w:t>
      </w:r>
      <w:r w:rsidR="00B6147A" w:rsidRPr="00B6147A">
        <w:rPr>
          <w:lang w:val="en-US"/>
        </w:rPr>
        <w:t xml:space="preserve">orking </w:t>
      </w:r>
      <w:r w:rsidR="00B6147A">
        <w:rPr>
          <w:lang w:val="en-US"/>
        </w:rPr>
        <w:t>G</w:t>
      </w:r>
      <w:r w:rsidR="00B6147A" w:rsidRPr="00B6147A">
        <w:rPr>
          <w:lang w:val="en-US"/>
        </w:rPr>
        <w:t xml:space="preserve">roup on the development of the information society together with the participants of the Council of telecommunication and infocommunication operators RCC to continue at its meetings the exchange of practical experience on the development of 5G technologies in the </w:t>
      </w:r>
      <w:r w:rsidR="00B6147A">
        <w:rPr>
          <w:lang w:val="en-US"/>
        </w:rPr>
        <w:t>countries of the</w:t>
      </w:r>
      <w:r w:rsidR="00B6147A" w:rsidRPr="00B6147A">
        <w:rPr>
          <w:lang w:val="en-US"/>
        </w:rPr>
        <w:t xml:space="preserve"> RCC </w:t>
      </w:r>
      <w:r w:rsidR="00B6147A">
        <w:rPr>
          <w:lang w:val="en-US"/>
        </w:rPr>
        <w:t>members</w:t>
      </w:r>
      <w:r w:rsidRPr="00B6147A">
        <w:rPr>
          <w:lang w:val="en-US"/>
        </w:rPr>
        <w:t>;</w:t>
      </w:r>
    </w:p>
    <w:p w:rsidR="00BD41ED" w:rsidRPr="00B6147A" w:rsidRDefault="009A71EB">
      <w:pPr>
        <w:ind w:left="773" w:right="4" w:firstLine="0"/>
        <w:rPr>
          <w:lang w:val="en-US"/>
        </w:rPr>
      </w:pPr>
      <w:r w:rsidRPr="00B6147A">
        <w:rPr>
          <w:lang w:val="en-US"/>
        </w:rPr>
        <w:t xml:space="preserve">- </w:t>
      </w:r>
      <w:r w:rsidR="00B6147A" w:rsidRPr="00B6147A">
        <w:rPr>
          <w:lang w:val="en-US"/>
        </w:rPr>
        <w:t xml:space="preserve">report on the results of the review to the </w:t>
      </w:r>
      <w:r w:rsidR="00B6147A">
        <w:rPr>
          <w:lang w:val="en-US"/>
        </w:rPr>
        <w:t>RCC Board of the CAs Heads</w:t>
      </w:r>
      <w:r w:rsidR="00B6147A" w:rsidRPr="00B6147A">
        <w:rPr>
          <w:lang w:val="en-US"/>
        </w:rPr>
        <w:t xml:space="preserve"> and </w:t>
      </w:r>
      <w:r w:rsidR="00B6147A">
        <w:rPr>
          <w:lang w:val="en-US"/>
        </w:rPr>
        <w:t>the Coordination Council</w:t>
      </w:r>
      <w:bookmarkStart w:id="0" w:name="_GoBack"/>
      <w:bookmarkEnd w:id="0"/>
      <w:r w:rsidRPr="00B6147A">
        <w:rPr>
          <w:lang w:val="en-US"/>
        </w:rPr>
        <w:t>.</w:t>
      </w:r>
    </w:p>
    <w:p w:rsidR="00BD41ED" w:rsidRPr="00B6147A" w:rsidRDefault="00BD41ED">
      <w:pPr>
        <w:rPr>
          <w:lang w:val="en-US"/>
        </w:rPr>
        <w:sectPr w:rsidR="00BD41ED" w:rsidRPr="00B6147A">
          <w:pgSz w:w="11920" w:h="16840"/>
          <w:pgMar w:top="865" w:right="1147" w:bottom="2803" w:left="1080" w:header="720" w:footer="720" w:gutter="0"/>
          <w:cols w:space="720"/>
        </w:sectPr>
      </w:pPr>
    </w:p>
    <w:p w:rsidR="00BD41ED" w:rsidRPr="00B6147A" w:rsidRDefault="009A71EB">
      <w:pPr>
        <w:ind w:left="9" w:right="4" w:firstLine="0"/>
        <w:rPr>
          <w:lang w:val="en-US"/>
        </w:rPr>
      </w:pPr>
      <w:r>
        <w:rPr>
          <w:noProof/>
        </w:rPr>
        <w:lastRenderedPageBreak/>
        <w:drawing>
          <wp:anchor distT="0" distB="0" distL="114300" distR="114300" simplePos="0" relativeHeight="251658240" behindDoc="0" locked="0" layoutInCell="1" allowOverlap="0">
            <wp:simplePos x="0" y="0"/>
            <wp:positionH relativeFrom="column">
              <wp:posOffset>3914157</wp:posOffset>
            </wp:positionH>
            <wp:positionV relativeFrom="paragraph">
              <wp:posOffset>-443690</wp:posOffset>
            </wp:positionV>
            <wp:extent cx="810877" cy="1124819"/>
            <wp:effectExtent l="0" t="0" r="0" b="0"/>
            <wp:wrapSquare wrapText="bothSides"/>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6"/>
                    <a:stretch>
                      <a:fillRect/>
                    </a:stretch>
                  </pic:blipFill>
                  <pic:spPr>
                    <a:xfrm>
                      <a:off x="0" y="0"/>
                      <a:ext cx="810877" cy="1124819"/>
                    </a:xfrm>
                    <a:prstGeom prst="rect">
                      <a:avLst/>
                    </a:prstGeom>
                  </pic:spPr>
                </pic:pic>
              </a:graphicData>
            </a:graphic>
          </wp:anchor>
        </w:drawing>
      </w:r>
      <w:r w:rsidR="00B6147A">
        <w:rPr>
          <w:lang w:val="en-US"/>
        </w:rPr>
        <w:t>Nur-Sultan</w:t>
      </w:r>
    </w:p>
    <w:p w:rsidR="00BD41ED" w:rsidRPr="00B6147A" w:rsidRDefault="00B6147A">
      <w:pPr>
        <w:spacing w:after="0" w:line="259" w:lineRule="auto"/>
        <w:ind w:left="6164" w:right="62" w:firstLine="0"/>
        <w:jc w:val="right"/>
        <w:rPr>
          <w:lang w:val="en-US"/>
        </w:rPr>
      </w:pPr>
      <w:r>
        <w:rPr>
          <w:sz w:val="26"/>
          <w:lang w:val="en-US"/>
        </w:rPr>
        <w:t>Chairman</w:t>
      </w:r>
      <w:r w:rsidRPr="00B6147A">
        <w:rPr>
          <w:sz w:val="26"/>
          <w:lang w:val="en-US"/>
        </w:rPr>
        <w:br/>
      </w:r>
      <w:r>
        <w:rPr>
          <w:sz w:val="26"/>
          <w:lang w:val="en-US"/>
        </w:rPr>
        <w:t>K</w:t>
      </w:r>
      <w:r w:rsidR="009A71EB" w:rsidRPr="00B6147A">
        <w:rPr>
          <w:sz w:val="26"/>
          <w:lang w:val="en-US"/>
        </w:rPr>
        <w:t>.</w:t>
      </w:r>
      <w:r>
        <w:rPr>
          <w:sz w:val="26"/>
          <w:lang w:val="en-US"/>
        </w:rPr>
        <w:t>Yu</w:t>
      </w:r>
      <w:r w:rsidR="009A71EB" w:rsidRPr="00B6147A">
        <w:rPr>
          <w:sz w:val="26"/>
          <w:lang w:val="en-US"/>
        </w:rPr>
        <w:t xml:space="preserve">. </w:t>
      </w:r>
      <w:r>
        <w:rPr>
          <w:sz w:val="26"/>
          <w:lang w:val="en-US"/>
        </w:rPr>
        <w:t>Noskov</w:t>
      </w:r>
    </w:p>
    <w:sectPr w:rsidR="00BD41ED" w:rsidRPr="00B6147A">
      <w:type w:val="continuous"/>
      <w:pgSz w:w="11920" w:h="16840"/>
      <w:pgMar w:top="865" w:right="1147" w:bottom="2803"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33091"/>
    <w:multiLevelType w:val="hybridMultilevel"/>
    <w:tmpl w:val="BEEC1ED0"/>
    <w:lvl w:ilvl="0" w:tplc="6F1E4FA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C5282">
      <w:start w:val="1"/>
      <w:numFmt w:val="lowerLetter"/>
      <w:lvlText w:val="%2"/>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085AA">
      <w:start w:val="1"/>
      <w:numFmt w:val="lowerRoman"/>
      <w:lvlText w:val="%3"/>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C6E9E">
      <w:start w:val="1"/>
      <w:numFmt w:val="decimal"/>
      <w:lvlText w:val="%4"/>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A850A">
      <w:start w:val="1"/>
      <w:numFmt w:val="lowerLetter"/>
      <w:lvlText w:val="%5"/>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41EAE">
      <w:start w:val="1"/>
      <w:numFmt w:val="lowerRoman"/>
      <w:lvlText w:val="%6"/>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C2D90">
      <w:start w:val="1"/>
      <w:numFmt w:val="decimal"/>
      <w:lvlText w:val="%7"/>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AABB6">
      <w:start w:val="1"/>
      <w:numFmt w:val="lowerLetter"/>
      <w:lvlText w:val="%8"/>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A2E2A">
      <w:start w:val="1"/>
      <w:numFmt w:val="lowerRoman"/>
      <w:lvlText w:val="%9"/>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ED"/>
    <w:rsid w:val="009A71EB"/>
    <w:rsid w:val="00B6147A"/>
    <w:rsid w:val="00BD4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935C"/>
  <w15:docId w15:val="{2C4EC757-5C8F-4D9F-B25F-4B616C6F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4" w:line="257" w:lineRule="auto"/>
      <w:ind w:right="53" w:firstLine="691"/>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right="130" w:hanging="10"/>
      <w:jc w:val="center"/>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Кудрявцев</dc:creator>
  <cp:keywords/>
  <cp:lastModifiedBy>Кудрявцев Константин Андреевич</cp:lastModifiedBy>
  <cp:revision>3</cp:revision>
  <dcterms:created xsi:type="dcterms:W3CDTF">2020-04-20T12:26:00Z</dcterms:created>
  <dcterms:modified xsi:type="dcterms:W3CDTF">2020-05-24T15:29:00Z</dcterms:modified>
</cp:coreProperties>
</file>