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19A" w:rsidRPr="00CB11D9" w:rsidRDefault="00CB11D9" w:rsidP="00CB11D9">
      <w:pPr>
        <w:spacing w:after="993" w:line="233" w:lineRule="auto"/>
        <w:ind w:left="1389" w:right="504" w:hanging="446"/>
        <w:jc w:val="center"/>
        <w:rPr>
          <w:sz w:val="32"/>
          <w:szCs w:val="28"/>
          <w:lang w:val="en-US"/>
        </w:rPr>
      </w:pPr>
      <w:r w:rsidRPr="00CB11D9">
        <w:rPr>
          <w:sz w:val="36"/>
          <w:szCs w:val="28"/>
          <w:lang w:val="en-US"/>
        </w:rPr>
        <w:t>AGREEMENT</w:t>
      </w:r>
      <w:r w:rsidRPr="00CB11D9">
        <w:rPr>
          <w:sz w:val="36"/>
          <w:szCs w:val="28"/>
          <w:lang w:val="en-US"/>
        </w:rPr>
        <w:t xml:space="preserve"> </w:t>
      </w:r>
      <w:r>
        <w:rPr>
          <w:sz w:val="36"/>
          <w:szCs w:val="28"/>
          <w:lang w:val="en-US"/>
        </w:rPr>
        <w:br/>
      </w:r>
      <w:r w:rsidRPr="00CB11D9">
        <w:rPr>
          <w:sz w:val="32"/>
          <w:szCs w:val="28"/>
          <w:lang w:val="en-US"/>
        </w:rPr>
        <w:t xml:space="preserve">on cooperation between the Regional Commonwealth in the field of Communications and the Council of the Interparliamentary Assembly of </w:t>
      </w:r>
      <w:r>
        <w:rPr>
          <w:sz w:val="32"/>
          <w:szCs w:val="28"/>
          <w:lang w:val="en-US"/>
        </w:rPr>
        <w:t>the Member-States</w:t>
      </w:r>
      <w:r w:rsidRPr="00CB11D9">
        <w:rPr>
          <w:sz w:val="32"/>
          <w:szCs w:val="28"/>
          <w:lang w:val="en-US"/>
        </w:rPr>
        <w:t xml:space="preserve"> to the Commonwealth of Independent States</w:t>
      </w:r>
    </w:p>
    <w:p w:rsidR="0058119A" w:rsidRPr="00CB11D9" w:rsidRDefault="00830689">
      <w:pPr>
        <w:spacing w:after="303"/>
        <w:ind w:right="0"/>
        <w:rPr>
          <w:lang w:val="en-US"/>
        </w:rPr>
      </w:pPr>
      <w:r w:rsidRPr="00830689">
        <w:rPr>
          <w:lang w:val="en-US"/>
        </w:rPr>
        <w:t xml:space="preserve">The Regional Commonwealth in the Field of Communications (RCC) and the Council of the Inter-Parliamentary Assembly of </w:t>
      </w:r>
      <w:r>
        <w:rPr>
          <w:lang w:val="en-US"/>
        </w:rPr>
        <w:t>the Member-States</w:t>
      </w:r>
      <w:r w:rsidRPr="00830689">
        <w:rPr>
          <w:lang w:val="en-US"/>
        </w:rPr>
        <w:t xml:space="preserve"> to the Commonwealth of Independent States (IPA CIS Council), hereinafter referred to as the Parties, proceeding from the </w:t>
      </w:r>
      <w:r>
        <w:rPr>
          <w:lang w:val="en-US"/>
        </w:rPr>
        <w:t>Regulations</w:t>
      </w:r>
      <w:r w:rsidRPr="00830689">
        <w:rPr>
          <w:lang w:val="en-US"/>
        </w:rPr>
        <w:t xml:space="preserve"> of the Convention on the Inter-Parliamentary Assembly of States Parties to the Commonwealth of Independent States, reaffirming their commitment to the principles of strengthening and improving integration interaction based on the harmonization of national legislations, attaching great importance to improving the legal and legislative framework In order to further increase the effectiveness of cooperation among the countries of the Commonwealth in the field of communications and informatization, we have agreed as follows</w:t>
      </w:r>
      <w:r w:rsidR="00377DD8" w:rsidRPr="00CB11D9">
        <w:rPr>
          <w:lang w:val="en-US"/>
        </w:rPr>
        <w:t>:</w:t>
      </w:r>
    </w:p>
    <w:p w:rsidR="0058119A" w:rsidRDefault="00830689">
      <w:pPr>
        <w:spacing w:after="128" w:line="259" w:lineRule="auto"/>
        <w:ind w:left="1198" w:right="58" w:hanging="10"/>
        <w:jc w:val="center"/>
      </w:pPr>
      <w:r>
        <w:rPr>
          <w:sz w:val="30"/>
          <w:lang w:val="en-US"/>
        </w:rPr>
        <w:t>Article</w:t>
      </w:r>
      <w:r w:rsidR="00377DD8">
        <w:rPr>
          <w:sz w:val="30"/>
        </w:rPr>
        <w:t xml:space="preserve"> 1</w:t>
      </w:r>
    </w:p>
    <w:p w:rsidR="0058119A" w:rsidRPr="00830689" w:rsidRDefault="00830689">
      <w:pPr>
        <w:numPr>
          <w:ilvl w:val="0"/>
          <w:numId w:val="1"/>
        </w:numPr>
        <w:spacing w:after="56"/>
        <w:ind w:right="0"/>
        <w:rPr>
          <w:lang w:val="en-US"/>
        </w:rPr>
      </w:pPr>
      <w:r>
        <w:rPr>
          <w:lang w:val="en-US"/>
        </w:rPr>
        <w:t>Both sides</w:t>
      </w:r>
      <w:r w:rsidRPr="00830689">
        <w:rPr>
          <w:lang w:val="en-US"/>
        </w:rPr>
        <w:t xml:space="preserve"> interact in the development of draft model legislative acts prepared with the aim of harmonizing national legal and legislative systems on the following issues</w:t>
      </w:r>
      <w:r w:rsidR="00377DD8" w:rsidRPr="00830689">
        <w:rPr>
          <w:lang w:val="en-US"/>
        </w:rPr>
        <w:t>:</w:t>
      </w:r>
    </w:p>
    <w:p w:rsidR="0058119A" w:rsidRPr="00830689" w:rsidRDefault="00830689">
      <w:pPr>
        <w:numPr>
          <w:ilvl w:val="1"/>
          <w:numId w:val="1"/>
        </w:numPr>
        <w:spacing w:after="0"/>
        <w:ind w:right="0"/>
        <w:rPr>
          <w:lang w:val="en-US"/>
        </w:rPr>
      </w:pPr>
      <w:r>
        <w:rPr>
          <w:lang w:val="en-US"/>
        </w:rPr>
        <w:t>s</w:t>
      </w:r>
      <w:r w:rsidRPr="00830689">
        <w:rPr>
          <w:lang w:val="en-US"/>
        </w:rPr>
        <w:t>ocio-economic, political and others, affecting the interests of the CIS countries in the field of communications and informatization</w:t>
      </w:r>
      <w:r w:rsidR="00377DD8" w:rsidRPr="00830689">
        <w:rPr>
          <w:lang w:val="en-US"/>
        </w:rPr>
        <w:t>;</w:t>
      </w:r>
    </w:p>
    <w:p w:rsidR="0058119A" w:rsidRPr="00830689" w:rsidRDefault="00830689">
      <w:pPr>
        <w:numPr>
          <w:ilvl w:val="1"/>
          <w:numId w:val="1"/>
        </w:numPr>
        <w:ind w:right="0"/>
        <w:rPr>
          <w:lang w:val="en-US"/>
        </w:rPr>
      </w:pPr>
      <w:r w:rsidRPr="00830689">
        <w:rPr>
          <w:lang w:val="en-US"/>
        </w:rPr>
        <w:t>directly related to the field of activity of the Regional Commonwealth of Communications</w:t>
      </w:r>
      <w:r w:rsidR="00377DD8" w:rsidRPr="00830689">
        <w:rPr>
          <w:lang w:val="en-US"/>
        </w:rPr>
        <w:t>.</w:t>
      </w:r>
    </w:p>
    <w:p w:rsidR="0058119A" w:rsidRPr="00377DD8" w:rsidRDefault="00377DD8">
      <w:pPr>
        <w:numPr>
          <w:ilvl w:val="0"/>
          <w:numId w:val="1"/>
        </w:numPr>
        <w:spacing w:after="272"/>
        <w:ind w:right="0"/>
        <w:rPr>
          <w:lang w:val="en-US"/>
        </w:rPr>
      </w:pPr>
      <w:r>
        <w:rPr>
          <w:lang w:val="en-US"/>
        </w:rPr>
        <w:t>Both sides</w:t>
      </w:r>
      <w:r w:rsidRPr="00377DD8">
        <w:rPr>
          <w:lang w:val="en-US"/>
        </w:rPr>
        <w:t>, if necessary, create expert councils and working groups to develop the introduction of draft model legislative acts referred to in paragraph 1 of Article 1 of this Agreement</w:t>
      </w:r>
      <w:r w:rsidRPr="00377DD8">
        <w:rPr>
          <w:lang w:val="en-US"/>
        </w:rPr>
        <w:t>.</w:t>
      </w:r>
    </w:p>
    <w:p w:rsidR="0058119A" w:rsidRDefault="00830689">
      <w:pPr>
        <w:spacing w:after="301" w:line="259" w:lineRule="auto"/>
        <w:ind w:left="1198" w:right="0" w:hanging="10"/>
        <w:jc w:val="center"/>
      </w:pPr>
      <w:r>
        <w:rPr>
          <w:sz w:val="30"/>
          <w:lang w:val="en-US"/>
        </w:rPr>
        <w:t>Article</w:t>
      </w:r>
      <w:r w:rsidR="00377DD8">
        <w:rPr>
          <w:sz w:val="30"/>
        </w:rPr>
        <w:t xml:space="preserve"> 2</w:t>
      </w:r>
    </w:p>
    <w:p w:rsidR="0058119A" w:rsidRPr="00377DD8" w:rsidRDefault="00377DD8">
      <w:pPr>
        <w:numPr>
          <w:ilvl w:val="0"/>
          <w:numId w:val="2"/>
        </w:numPr>
        <w:ind w:right="259" w:firstLine="355"/>
        <w:rPr>
          <w:lang w:val="en-US"/>
        </w:rPr>
      </w:pPr>
      <w:r>
        <w:rPr>
          <w:lang w:val="en-US"/>
        </w:rPr>
        <w:t>Both sides</w:t>
      </w:r>
      <w:r w:rsidRPr="00377DD8">
        <w:rPr>
          <w:lang w:val="en-US"/>
        </w:rPr>
        <w:t xml:space="preserve"> consult during the preparation of proposals and recommendations on issues submitted by them to the highest bodies of the Commonwealth and the national parliaments of the CIS countries</w:t>
      </w:r>
      <w:r w:rsidRPr="00377DD8">
        <w:rPr>
          <w:lang w:val="en-US"/>
        </w:rPr>
        <w:t>.</w:t>
      </w:r>
    </w:p>
    <w:p w:rsidR="0058119A" w:rsidRPr="00377DD8" w:rsidRDefault="00377DD8">
      <w:pPr>
        <w:numPr>
          <w:ilvl w:val="0"/>
          <w:numId w:val="2"/>
        </w:numPr>
        <w:ind w:right="259" w:firstLine="355"/>
        <w:rPr>
          <w:lang w:val="en-US"/>
        </w:rPr>
      </w:pPr>
      <w:r>
        <w:rPr>
          <w:lang w:val="en-US"/>
        </w:rPr>
        <w:t>Both sides</w:t>
      </w:r>
      <w:r w:rsidRPr="00377DD8">
        <w:rPr>
          <w:lang w:val="en-US"/>
        </w:rPr>
        <w:t xml:space="preserve"> exchange information on the implementation and practical implementation in the</w:t>
      </w:r>
      <w:r>
        <w:rPr>
          <w:lang w:val="en-US"/>
        </w:rPr>
        <w:t xml:space="preserve"> Member-States of the</w:t>
      </w:r>
      <w:r w:rsidRPr="00377DD8">
        <w:rPr>
          <w:lang w:val="en-US"/>
        </w:rPr>
        <w:t xml:space="preserve"> Commonwealth of</w:t>
      </w:r>
      <w:r>
        <w:rPr>
          <w:lang w:val="en-US"/>
        </w:rPr>
        <w:t xml:space="preserve"> the</w:t>
      </w:r>
      <w:r w:rsidRPr="00377DD8">
        <w:rPr>
          <w:lang w:val="en-US"/>
        </w:rPr>
        <w:t xml:space="preserve"> decisions, as well as model legislative acts of the IPA CIS</w:t>
      </w:r>
      <w:r w:rsidRPr="00377DD8">
        <w:rPr>
          <w:lang w:val="en-US"/>
        </w:rPr>
        <w:t>.</w:t>
      </w:r>
    </w:p>
    <w:p w:rsidR="00377DD8" w:rsidRDefault="00377DD8">
      <w:pPr>
        <w:spacing w:after="320" w:line="259" w:lineRule="auto"/>
        <w:ind w:left="1198" w:right="917" w:hanging="10"/>
        <w:jc w:val="center"/>
        <w:rPr>
          <w:sz w:val="30"/>
          <w:lang w:val="en-US"/>
        </w:rPr>
      </w:pPr>
    </w:p>
    <w:p w:rsidR="0058119A" w:rsidRDefault="00830689">
      <w:pPr>
        <w:spacing w:after="320" w:line="259" w:lineRule="auto"/>
        <w:ind w:left="1198" w:right="917" w:hanging="10"/>
        <w:jc w:val="center"/>
      </w:pPr>
      <w:r>
        <w:rPr>
          <w:sz w:val="30"/>
          <w:lang w:val="en-US"/>
        </w:rPr>
        <w:lastRenderedPageBreak/>
        <w:t>Article</w:t>
      </w:r>
      <w:r w:rsidR="00377DD8">
        <w:rPr>
          <w:sz w:val="30"/>
        </w:rPr>
        <w:t xml:space="preserve"> З</w:t>
      </w:r>
    </w:p>
    <w:p w:rsidR="0058119A" w:rsidRPr="00377DD8" w:rsidRDefault="00377DD8">
      <w:pPr>
        <w:numPr>
          <w:ilvl w:val="1"/>
          <w:numId w:val="2"/>
        </w:numPr>
        <w:ind w:right="256"/>
        <w:rPr>
          <w:lang w:val="en-US"/>
        </w:rPr>
      </w:pPr>
      <w:r>
        <w:rPr>
          <w:lang w:val="en-US"/>
        </w:rPr>
        <w:t>Both sides</w:t>
      </w:r>
      <w:r w:rsidRPr="00377DD8">
        <w:rPr>
          <w:lang w:val="en-US"/>
        </w:rPr>
        <w:t xml:space="preserve"> shall implement measures to improve information exchange, contributing to the harmonization of national legislation</w:t>
      </w:r>
      <w:r w:rsidRPr="00377DD8">
        <w:rPr>
          <w:lang w:val="en-US"/>
        </w:rPr>
        <w:t>.</w:t>
      </w:r>
    </w:p>
    <w:p w:rsidR="0058119A" w:rsidRPr="00377DD8" w:rsidRDefault="00377DD8">
      <w:pPr>
        <w:numPr>
          <w:ilvl w:val="1"/>
          <w:numId w:val="2"/>
        </w:numPr>
        <w:spacing w:after="333"/>
        <w:ind w:right="256"/>
        <w:rPr>
          <w:lang w:val="en-US"/>
        </w:rPr>
      </w:pPr>
      <w:r>
        <w:rPr>
          <w:lang w:val="en-US"/>
        </w:rPr>
        <w:t>Both sides</w:t>
      </w:r>
      <w:r w:rsidRPr="00377DD8">
        <w:rPr>
          <w:lang w:val="en-US"/>
        </w:rPr>
        <w:t xml:space="preserve"> exchange information on the events held by them in the CIS and other states, as well as in the framework of cooperation with international organizations, ensuring the participation of representatives of the other Party in these events</w:t>
      </w:r>
      <w:r w:rsidRPr="00377DD8">
        <w:rPr>
          <w:lang w:val="en-US"/>
        </w:rPr>
        <w:t>.</w:t>
      </w:r>
    </w:p>
    <w:p w:rsidR="0058119A" w:rsidRPr="00377DD8" w:rsidRDefault="00830689">
      <w:pPr>
        <w:pStyle w:val="1"/>
        <w:rPr>
          <w:lang w:val="en-US"/>
        </w:rPr>
      </w:pPr>
      <w:r>
        <w:rPr>
          <w:lang w:val="en-US"/>
        </w:rPr>
        <w:t>Article</w:t>
      </w:r>
      <w:r w:rsidR="00377DD8" w:rsidRPr="00377DD8">
        <w:rPr>
          <w:lang w:val="en-US"/>
        </w:rPr>
        <w:t xml:space="preserve"> 4</w:t>
      </w:r>
    </w:p>
    <w:p w:rsidR="0058119A" w:rsidRPr="00377DD8" w:rsidRDefault="00377DD8">
      <w:pPr>
        <w:spacing w:after="342"/>
        <w:ind w:left="13" w:right="511"/>
        <w:rPr>
          <w:lang w:val="en-US"/>
        </w:rPr>
      </w:pPr>
      <w:r w:rsidRPr="00377DD8">
        <w:rPr>
          <w:lang w:val="en-US"/>
        </w:rPr>
        <w:t xml:space="preserve">1. </w:t>
      </w:r>
      <w:r>
        <w:rPr>
          <w:lang w:val="en-US"/>
        </w:rPr>
        <w:t>Both sides</w:t>
      </w:r>
      <w:r w:rsidRPr="00377DD8">
        <w:rPr>
          <w:lang w:val="en-US"/>
        </w:rPr>
        <w:t xml:space="preserve">, using their information resources, agreed to create an integrated base of regulatory legal acts based on the organization of interaction between the information systems of the </w:t>
      </w:r>
      <w:r>
        <w:rPr>
          <w:lang w:val="en-US"/>
        </w:rPr>
        <w:t>both sides</w:t>
      </w:r>
      <w:r w:rsidRPr="00377DD8">
        <w:rPr>
          <w:lang w:val="en-US"/>
        </w:rPr>
        <w:t>.</w:t>
      </w:r>
    </w:p>
    <w:p w:rsidR="0058119A" w:rsidRDefault="00830689">
      <w:pPr>
        <w:spacing w:after="267" w:line="259" w:lineRule="auto"/>
        <w:ind w:left="1198" w:right="896" w:hanging="10"/>
        <w:jc w:val="center"/>
      </w:pPr>
      <w:r>
        <w:rPr>
          <w:sz w:val="30"/>
          <w:lang w:val="en-US"/>
        </w:rPr>
        <w:t>Article</w:t>
      </w:r>
      <w:r w:rsidR="00377DD8">
        <w:rPr>
          <w:sz w:val="30"/>
        </w:rPr>
        <w:t xml:space="preserve"> 5</w:t>
      </w:r>
    </w:p>
    <w:p w:rsidR="0058119A" w:rsidRPr="00377DD8" w:rsidRDefault="00377DD8">
      <w:pPr>
        <w:numPr>
          <w:ilvl w:val="0"/>
          <w:numId w:val="3"/>
        </w:numPr>
        <w:ind w:right="0"/>
        <w:rPr>
          <w:lang w:val="en-US"/>
        </w:rPr>
      </w:pPr>
      <w:r w:rsidRPr="00377DD8">
        <w:rPr>
          <w:lang w:val="en-US"/>
        </w:rPr>
        <w:t>This Agreement shall enter into force upon</w:t>
      </w:r>
      <w:r>
        <w:rPr>
          <w:lang w:val="en-US"/>
        </w:rPr>
        <w:t xml:space="preserve"> its</w:t>
      </w:r>
      <w:r w:rsidRPr="00377DD8">
        <w:rPr>
          <w:lang w:val="en-US"/>
        </w:rPr>
        <w:t xml:space="preserve"> signature</w:t>
      </w:r>
      <w:r w:rsidRPr="00377DD8">
        <w:rPr>
          <w:lang w:val="en-US"/>
        </w:rPr>
        <w:t>.</w:t>
      </w:r>
    </w:p>
    <w:p w:rsidR="0058119A" w:rsidRPr="00377DD8" w:rsidRDefault="00377DD8">
      <w:pPr>
        <w:numPr>
          <w:ilvl w:val="0"/>
          <w:numId w:val="3"/>
        </w:numPr>
        <w:ind w:right="0"/>
        <w:rPr>
          <w:lang w:val="en-US"/>
        </w:rPr>
      </w:pPr>
      <w:r>
        <w:rPr>
          <w:lang w:val="en-US"/>
        </w:rPr>
        <w:t>T</w:t>
      </w:r>
      <w:r w:rsidRPr="00377DD8">
        <w:rPr>
          <w:lang w:val="en-US"/>
        </w:rPr>
        <w:t xml:space="preserve">he Agreement may be amended and supplemented by mutual written consent of the </w:t>
      </w:r>
      <w:r>
        <w:rPr>
          <w:lang w:val="en-US"/>
        </w:rPr>
        <w:t>both sides</w:t>
      </w:r>
      <w:r w:rsidRPr="00377DD8">
        <w:rPr>
          <w:lang w:val="en-US"/>
        </w:rPr>
        <w:t>.</w:t>
      </w:r>
    </w:p>
    <w:p w:rsidR="0058119A" w:rsidRPr="00377DD8" w:rsidRDefault="00377DD8">
      <w:pPr>
        <w:ind w:left="13" w:right="0"/>
        <w:rPr>
          <w:lang w:val="en-US"/>
        </w:rPr>
      </w:pPr>
      <w:r>
        <w:t>З</w:t>
      </w:r>
      <w:r w:rsidRPr="00377DD8">
        <w:rPr>
          <w:lang w:val="en-US"/>
        </w:rPr>
        <w:t xml:space="preserve">. </w:t>
      </w:r>
      <w:r w:rsidRPr="00377DD8">
        <w:rPr>
          <w:lang w:val="en-US"/>
        </w:rPr>
        <w:t xml:space="preserve">This Agreement may be terminated by any of the </w:t>
      </w:r>
      <w:r>
        <w:rPr>
          <w:lang w:val="en-US"/>
        </w:rPr>
        <w:t>side</w:t>
      </w:r>
      <w:r w:rsidRPr="00377DD8">
        <w:rPr>
          <w:lang w:val="en-US"/>
        </w:rPr>
        <w:t xml:space="preserve"> after six months after prior written notice</w:t>
      </w:r>
      <w:r w:rsidRPr="00377DD8">
        <w:rPr>
          <w:lang w:val="en-US"/>
        </w:rPr>
        <w:t>.</w:t>
      </w:r>
    </w:p>
    <w:p w:rsidR="0058119A" w:rsidRPr="00377DD8" w:rsidRDefault="00377DD8">
      <w:pPr>
        <w:ind w:left="13" w:right="0"/>
        <w:rPr>
          <w:lang w:val="en-US"/>
        </w:rPr>
      </w:pPr>
      <w:r w:rsidRPr="00377DD8">
        <w:rPr>
          <w:lang w:val="en-US"/>
        </w:rPr>
        <w:t>Done in St. Petersburg on December 7</w:t>
      </w:r>
      <w:r w:rsidRPr="00377DD8">
        <w:rPr>
          <w:vertAlign w:val="superscript"/>
          <w:lang w:val="en-US"/>
        </w:rPr>
        <w:t>th</w:t>
      </w:r>
      <w:r w:rsidRPr="00377DD8">
        <w:rPr>
          <w:lang w:val="en-US"/>
        </w:rPr>
        <w:t>, 2002, in duplicate in the Russian language, having the same force</w:t>
      </w:r>
      <w:r w:rsidRPr="00377DD8">
        <w:rPr>
          <w:lang w:val="en-US"/>
        </w:rPr>
        <w:t>.</w:t>
      </w:r>
    </w:p>
    <w:p w:rsidR="0058119A" w:rsidRPr="00377DD8" w:rsidRDefault="0058119A">
      <w:pPr>
        <w:rPr>
          <w:lang w:val="en-US"/>
        </w:rPr>
        <w:sectPr w:rsidR="0058119A" w:rsidRPr="00377DD8">
          <w:pgSz w:w="11909" w:h="16834"/>
          <w:pgMar w:top="792" w:right="554" w:bottom="2101" w:left="879" w:header="720" w:footer="720" w:gutter="0"/>
          <w:cols w:space="720"/>
        </w:sectPr>
      </w:pPr>
      <w:bookmarkStart w:id="0" w:name="_GoBack"/>
      <w:bookmarkEnd w:id="0"/>
    </w:p>
    <w:p w:rsidR="0058119A" w:rsidRPr="00377DD8" w:rsidRDefault="0058119A">
      <w:pPr>
        <w:spacing w:after="0" w:line="259" w:lineRule="auto"/>
        <w:ind w:left="754" w:right="-374" w:firstLine="0"/>
        <w:jc w:val="left"/>
        <w:rPr>
          <w:lang w:val="en-US"/>
        </w:rPr>
      </w:pPr>
    </w:p>
    <w:sectPr w:rsidR="0058119A" w:rsidRPr="00377DD8">
      <w:type w:val="continuous"/>
      <w:pgSz w:w="11909" w:h="16834"/>
      <w:pgMar w:top="1440" w:right="1204" w:bottom="1440" w:left="1128" w:header="720" w:footer="720" w:gutter="0"/>
      <w:cols w:num="2" w:space="720" w:equalWidth="0">
        <w:col w:w="4276" w:space="720"/>
        <w:col w:w="458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3" style="width:2.25pt;height:.75pt" coordsize="" o:spt="100" o:bullet="t" adj="0,,0" path="" stroked="f">
        <v:stroke joinstyle="miter"/>
        <v:imagedata r:id="rId1" o:title="image3"/>
        <v:formulas/>
        <v:path o:connecttype="segments"/>
      </v:shape>
    </w:pict>
  </w:numPicBullet>
  <w:abstractNum w:abstractNumId="0" w15:restartNumberingAfterBreak="0">
    <w:nsid w:val="1AA01D3B"/>
    <w:multiLevelType w:val="hybridMultilevel"/>
    <w:tmpl w:val="2466AFA2"/>
    <w:lvl w:ilvl="0" w:tplc="912CC432">
      <w:start w:val="1"/>
      <w:numFmt w:val="decimal"/>
      <w:lvlText w:val="%1."/>
      <w:lvlJc w:val="left"/>
      <w:pPr>
        <w:ind w:left="4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F006976">
      <w:start w:val="1"/>
      <w:numFmt w:val="bullet"/>
      <w:lvlText w:val="•"/>
      <w:lvlPicBulletId w:val="0"/>
      <w:lvlJc w:val="left"/>
      <w:pPr>
        <w:ind w:left="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24627E">
      <w:start w:val="1"/>
      <w:numFmt w:val="bullet"/>
      <w:lvlText w:val="▪"/>
      <w:lvlJc w:val="left"/>
      <w:pPr>
        <w:ind w:left="2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BE4912">
      <w:start w:val="1"/>
      <w:numFmt w:val="bullet"/>
      <w:lvlText w:val="•"/>
      <w:lvlJc w:val="left"/>
      <w:pPr>
        <w:ind w:left="2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9629BA">
      <w:start w:val="1"/>
      <w:numFmt w:val="bullet"/>
      <w:lvlText w:val="o"/>
      <w:lvlJc w:val="left"/>
      <w:pPr>
        <w:ind w:left="3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2A2744">
      <w:start w:val="1"/>
      <w:numFmt w:val="bullet"/>
      <w:lvlText w:val="▪"/>
      <w:lvlJc w:val="left"/>
      <w:pPr>
        <w:ind w:left="4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F40BD4">
      <w:start w:val="1"/>
      <w:numFmt w:val="bullet"/>
      <w:lvlText w:val="•"/>
      <w:lvlJc w:val="left"/>
      <w:pPr>
        <w:ind w:left="4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EA7802">
      <w:start w:val="1"/>
      <w:numFmt w:val="bullet"/>
      <w:lvlText w:val="o"/>
      <w:lvlJc w:val="left"/>
      <w:pPr>
        <w:ind w:left="5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2E4F8A">
      <w:start w:val="1"/>
      <w:numFmt w:val="bullet"/>
      <w:lvlText w:val="▪"/>
      <w:lvlJc w:val="left"/>
      <w:pPr>
        <w:ind w:left="6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E9367EC"/>
    <w:multiLevelType w:val="hybridMultilevel"/>
    <w:tmpl w:val="495A5A52"/>
    <w:lvl w:ilvl="0" w:tplc="866E92E8">
      <w:start w:val="1"/>
      <w:numFmt w:val="decimal"/>
      <w:lvlText w:val="%1."/>
      <w:lvlJc w:val="left"/>
      <w:pPr>
        <w:ind w:left="4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BE88CC4">
      <w:start w:val="1"/>
      <w:numFmt w:val="decimal"/>
      <w:lvlText w:val="%2."/>
      <w:lvlJc w:val="left"/>
      <w:pPr>
        <w:ind w:left="12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AEA0458">
      <w:start w:val="1"/>
      <w:numFmt w:val="lowerRoman"/>
      <w:lvlText w:val="%3"/>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520AAD8">
      <w:start w:val="1"/>
      <w:numFmt w:val="decimal"/>
      <w:lvlText w:val="%4"/>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0E5E3C">
      <w:start w:val="1"/>
      <w:numFmt w:val="lowerLetter"/>
      <w:lvlText w:val="%5"/>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6F63664">
      <w:start w:val="1"/>
      <w:numFmt w:val="lowerRoman"/>
      <w:lvlText w:val="%6"/>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264E492">
      <w:start w:val="1"/>
      <w:numFmt w:val="decimal"/>
      <w:lvlText w:val="%7"/>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51C9164">
      <w:start w:val="1"/>
      <w:numFmt w:val="lowerLetter"/>
      <w:lvlText w:val="%8"/>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CB84608">
      <w:start w:val="1"/>
      <w:numFmt w:val="lowerRoman"/>
      <w:lvlText w:val="%9"/>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7ACB1596"/>
    <w:multiLevelType w:val="hybridMultilevel"/>
    <w:tmpl w:val="7CFA1DEC"/>
    <w:lvl w:ilvl="0" w:tplc="29981E6A">
      <w:start w:val="1"/>
      <w:numFmt w:val="decimal"/>
      <w:lvlText w:val="%1."/>
      <w:lvlJc w:val="left"/>
      <w:pPr>
        <w:ind w:left="3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84E32CE">
      <w:start w:val="1"/>
      <w:numFmt w:val="lowerLetter"/>
      <w:lvlText w:val="%2"/>
      <w:lvlJc w:val="left"/>
      <w:pPr>
        <w:ind w:left="1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3D43724">
      <w:start w:val="1"/>
      <w:numFmt w:val="lowerRoman"/>
      <w:lvlText w:val="%3"/>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8D2D744">
      <w:start w:val="1"/>
      <w:numFmt w:val="decimal"/>
      <w:lvlText w:val="%4"/>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67495DA">
      <w:start w:val="1"/>
      <w:numFmt w:val="lowerLetter"/>
      <w:lvlText w:val="%5"/>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A3A8C28">
      <w:start w:val="1"/>
      <w:numFmt w:val="lowerRoman"/>
      <w:lvlText w:val="%6"/>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9A2C6AC">
      <w:start w:val="1"/>
      <w:numFmt w:val="decimal"/>
      <w:lvlText w:val="%7"/>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5640D6">
      <w:start w:val="1"/>
      <w:numFmt w:val="lowerLetter"/>
      <w:lvlText w:val="%8"/>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4A0A9C4">
      <w:start w:val="1"/>
      <w:numFmt w:val="lowerRoman"/>
      <w:lvlText w:val="%9"/>
      <w:lvlJc w:val="left"/>
      <w:pPr>
        <w:ind w:left="6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19A"/>
    <w:rsid w:val="00377DD8"/>
    <w:rsid w:val="0058119A"/>
    <w:rsid w:val="00830689"/>
    <w:rsid w:val="00CB1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E396"/>
  <w15:docId w15:val="{82A73DFA-1C87-4ACF-AC3B-C442D635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 w:line="250" w:lineRule="auto"/>
      <w:ind w:left="432" w:right="7" w:firstLine="7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95"/>
      <w:ind w:left="285"/>
      <w:jc w:val="center"/>
      <w:outlineLvl w:val="0"/>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2"/>
    </w:rPr>
  </w:style>
  <w:style w:type="paragraph" w:styleId="a3">
    <w:name w:val="Balloon Text"/>
    <w:basedOn w:val="a"/>
    <w:link w:val="a4"/>
    <w:uiPriority w:val="99"/>
    <w:semiHidden/>
    <w:unhideWhenUsed/>
    <w:rsid w:val="00CB11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B11D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dcterms:created xsi:type="dcterms:W3CDTF">2019-12-11T20:41:00Z</dcterms:created>
  <dcterms:modified xsi:type="dcterms:W3CDTF">2019-12-11T20:41:00Z</dcterms:modified>
</cp:coreProperties>
</file>